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5282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282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Wang Yuxiang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BUILDING G1, NO.999 DANGUI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FinVolution Group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FINV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09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COO and CTO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SHANGHAI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F4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201203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04/10/2026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970,720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7,518,685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04/13/2026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453,545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0.99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7,065,140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Mobilescope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5,001,290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Holding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9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970,720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970,720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ordinary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970,720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  <w:w w:val="74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970,720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970,720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ordinary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8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  <w:w w:val="74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7"/>
              </w:rPr>
              <w:t>1. The Class A ordinary shares are held in the form of American depositary shares. Each American depositary share represents five Class A ordinary shares.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9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2. Represents Class A ordinary shares acquired upon the vesting of restricted share units (RSUs) on April 10, 2026.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The shares were sold in a "sell-to-cover" transaction to cover tax withholding obligations in connection with the vesting and settlement of the RSUs.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4. Each RSU represents a contingent right to receive, when vested, one Class A ordinary share.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5. The RSUs vested on April 10, 2026 and have no expiration date.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Yuxiang Wang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04/14/2026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9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-3221990</wp:posOffset>
            </wp:positionV>
            <wp:extent cx="28575" cy="19786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7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5785" TargetMode="External"/><Relationship Id="rId14" Type="http://schemas.openxmlformats.org/officeDocument/2006/relationships/hyperlink" Target="http://www.sec.gov/cgi-bin/browse-edgar?action=getcompany&amp;CIK=0001691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2026-04-14T05:56:35Z</dcterms:created>
  <dcterms:modified xsi:type="dcterms:W3CDTF">2026-04-14T05:56:35Z</dcterms:modified>
</cp:coreProperties>
</file>